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ECB5F" w14:textId="77777777" w:rsidR="008F13B7" w:rsidRPr="007B7AD1" w:rsidRDefault="008F13B7" w:rsidP="008F13B7">
      <w:pPr>
        <w:pStyle w:val="Heading3"/>
        <w:spacing w:before="0" w:after="0" w:line="240" w:lineRule="auto"/>
        <w:rPr>
          <w:b/>
          <w:bCs/>
          <w:sz w:val="32"/>
          <w:szCs w:val="32"/>
        </w:rPr>
      </w:pPr>
      <w:r w:rsidRPr="007B7AD1">
        <w:rPr>
          <w:b/>
          <w:bCs/>
          <w:sz w:val="32"/>
          <w:szCs w:val="32"/>
        </w:rPr>
        <w:t>Account Optimization</w:t>
      </w:r>
    </w:p>
    <w:p w14:paraId="4C5CC3D1" w14:textId="77777777" w:rsidR="008F13B7" w:rsidRPr="007B7AD1" w:rsidRDefault="008F13B7" w:rsidP="008F13B7"/>
    <w:p w14:paraId="1DD10DA2" w14:textId="77777777" w:rsidR="008F13B7" w:rsidRDefault="008F13B7" w:rsidP="008F13B7">
      <w:pPr>
        <w:pStyle w:val="Heading3"/>
        <w:spacing w:before="0" w:after="0" w:line="240" w:lineRule="auto"/>
      </w:pPr>
      <w:r>
        <w:t xml:space="preserve">Newsletter </w:t>
      </w:r>
    </w:p>
    <w:p w14:paraId="7804B81F" w14:textId="77777777" w:rsidR="008F13B7" w:rsidRDefault="008F13B7" w:rsidP="008F13B7">
      <w:pPr>
        <w:shd w:val="clear" w:color="auto" w:fill="FFFFFF"/>
        <w:spacing w:line="240" w:lineRule="auto"/>
        <w:rPr>
          <w:b/>
        </w:rPr>
      </w:pPr>
      <w:r>
        <w:rPr>
          <w:b/>
        </w:rPr>
        <w:t>Title: Here’s to a new year full of amazing health savings</w:t>
      </w:r>
    </w:p>
    <w:p w14:paraId="681866E9" w14:textId="77777777" w:rsidR="008F13B7" w:rsidRPr="007B7AD1" w:rsidRDefault="008F13B7" w:rsidP="008F13B7">
      <w:pPr>
        <w:shd w:val="clear" w:color="auto" w:fill="FFFFFF"/>
        <w:spacing w:line="240" w:lineRule="auto"/>
        <w:rPr>
          <w:b/>
          <w:sz w:val="21"/>
          <w:szCs w:val="21"/>
        </w:rPr>
      </w:pPr>
      <w:r w:rsidRPr="007B7AD1">
        <w:rPr>
          <w:b/>
          <w:color w:val="FF0000"/>
          <w:sz w:val="21"/>
          <w:szCs w:val="21"/>
        </w:rPr>
        <w:t xml:space="preserve">ALT for mid-year: </w:t>
      </w:r>
      <w:r w:rsidRPr="007B7AD1">
        <w:rPr>
          <w:b/>
          <w:sz w:val="21"/>
          <w:szCs w:val="21"/>
        </w:rPr>
        <w:t>Welcome to your new HSA</w:t>
      </w:r>
    </w:p>
    <w:p w14:paraId="0B30D6FC" w14:textId="77777777" w:rsidR="008F13B7" w:rsidRDefault="008F13B7" w:rsidP="008F13B7">
      <w:pPr>
        <w:shd w:val="clear" w:color="auto" w:fill="FFFFFF"/>
        <w:spacing w:line="240" w:lineRule="auto"/>
        <w:rPr>
          <w:b/>
        </w:rPr>
      </w:pPr>
    </w:p>
    <w:p w14:paraId="6BB428F5" w14:textId="77777777" w:rsidR="008F13B7" w:rsidRPr="007B7AD1" w:rsidRDefault="008F13B7" w:rsidP="008F13B7">
      <w:pPr>
        <w:shd w:val="clear" w:color="auto" w:fill="FFFFFF"/>
        <w:spacing w:line="240" w:lineRule="auto"/>
        <w:rPr>
          <w:bCs/>
        </w:rPr>
      </w:pPr>
      <w:r w:rsidRPr="007B7AD1">
        <w:rPr>
          <w:bCs/>
        </w:rPr>
        <w:t>-or-</w:t>
      </w:r>
    </w:p>
    <w:p w14:paraId="79942DAB" w14:textId="77777777" w:rsidR="008F13B7" w:rsidRDefault="008F13B7" w:rsidP="008F13B7">
      <w:pPr>
        <w:shd w:val="clear" w:color="auto" w:fill="FFFFFF"/>
        <w:spacing w:line="240" w:lineRule="auto"/>
        <w:rPr>
          <w:b/>
        </w:rPr>
      </w:pPr>
    </w:p>
    <w:p w14:paraId="44A90443" w14:textId="77777777" w:rsidR="008F13B7" w:rsidRDefault="008F13B7" w:rsidP="008F13B7">
      <w:pPr>
        <w:spacing w:line="240" w:lineRule="auto"/>
      </w:pPr>
      <w:r>
        <w:rPr>
          <w:b/>
          <w:bCs/>
        </w:rPr>
        <w:t xml:space="preserve">Title: </w:t>
      </w:r>
      <w:r w:rsidRPr="009D1874">
        <w:rPr>
          <w:b/>
          <w:bCs/>
        </w:rPr>
        <w:t>Start the year off right.</w:t>
      </w:r>
      <w:r>
        <w:t xml:space="preserve"> </w:t>
      </w:r>
    </w:p>
    <w:p w14:paraId="23156405" w14:textId="77777777" w:rsidR="008F13B7" w:rsidRPr="007B7AD1" w:rsidRDefault="008F13B7" w:rsidP="008F13B7">
      <w:pPr>
        <w:spacing w:line="240" w:lineRule="auto"/>
        <w:rPr>
          <w:b/>
          <w:bCs/>
          <w:sz w:val="21"/>
          <w:szCs w:val="21"/>
        </w:rPr>
      </w:pPr>
      <w:r w:rsidRPr="007B7AD1">
        <w:rPr>
          <w:b/>
          <w:bCs/>
          <w:color w:val="FF0000"/>
          <w:sz w:val="21"/>
          <w:szCs w:val="21"/>
        </w:rPr>
        <w:t xml:space="preserve">ALT for mid-year: </w:t>
      </w:r>
      <w:r w:rsidRPr="007B7AD1">
        <w:rPr>
          <w:b/>
          <w:bCs/>
          <w:sz w:val="21"/>
          <w:szCs w:val="21"/>
        </w:rPr>
        <w:t>Set up your account for success.</w:t>
      </w:r>
    </w:p>
    <w:p w14:paraId="06AAD9F4" w14:textId="77777777" w:rsidR="008F13B7" w:rsidRPr="003B1818" w:rsidRDefault="008F13B7" w:rsidP="008F13B7">
      <w:pPr>
        <w:spacing w:line="240" w:lineRule="auto"/>
        <w:rPr>
          <w:b/>
          <w:bCs/>
          <w:color w:val="FF0000"/>
        </w:rPr>
      </w:pPr>
    </w:p>
    <w:p w14:paraId="637819B7" w14:textId="77777777" w:rsidR="008F13B7" w:rsidRDefault="008F13B7" w:rsidP="008F13B7">
      <w:pPr>
        <w:numPr>
          <w:ilvl w:val="0"/>
          <w:numId w:val="2"/>
        </w:numPr>
        <w:spacing w:line="240" w:lineRule="auto"/>
        <w:ind w:left="360"/>
      </w:pPr>
      <w:r>
        <w:t xml:space="preserve">Update your email so we can stay in touch </w:t>
      </w:r>
    </w:p>
    <w:p w14:paraId="117F648A" w14:textId="77777777" w:rsidR="008F13B7" w:rsidRDefault="008F13B7" w:rsidP="008F13B7">
      <w:pPr>
        <w:numPr>
          <w:ilvl w:val="0"/>
          <w:numId w:val="1"/>
        </w:numPr>
        <w:spacing w:line="240" w:lineRule="auto"/>
        <w:ind w:left="360"/>
      </w:pPr>
      <w:r>
        <w:t xml:space="preserve">Link a bank account to simplify reimbursement </w:t>
      </w:r>
    </w:p>
    <w:p w14:paraId="5F40BA8D" w14:textId="77777777" w:rsidR="008F13B7" w:rsidRDefault="008F13B7" w:rsidP="008F13B7">
      <w:pPr>
        <w:numPr>
          <w:ilvl w:val="0"/>
          <w:numId w:val="1"/>
        </w:numPr>
        <w:spacing w:line="240" w:lineRule="auto"/>
        <w:ind w:left="360"/>
      </w:pPr>
      <w:r>
        <w:t>Choose eStatements and go green</w:t>
      </w:r>
    </w:p>
    <w:p w14:paraId="5141AACF" w14:textId="77777777" w:rsidR="008F13B7" w:rsidRDefault="008F13B7" w:rsidP="008F13B7">
      <w:pPr>
        <w:numPr>
          <w:ilvl w:val="0"/>
          <w:numId w:val="1"/>
        </w:numPr>
        <w:spacing w:line="240" w:lineRule="auto"/>
        <w:ind w:left="360"/>
      </w:pPr>
      <w:r>
        <w:t xml:space="preserve">Add a beneficiary to protect your loved ones  </w:t>
      </w:r>
    </w:p>
    <w:p w14:paraId="5F429D24" w14:textId="77777777" w:rsidR="008F13B7" w:rsidRDefault="008F13B7" w:rsidP="008F13B7">
      <w:pPr>
        <w:spacing w:line="240" w:lineRule="auto"/>
      </w:pPr>
    </w:p>
    <w:p w14:paraId="19935508" w14:textId="77777777" w:rsidR="008F13B7" w:rsidRPr="00FA3BC3" w:rsidRDefault="008F13B7" w:rsidP="008F13B7">
      <w:pPr>
        <w:spacing w:line="240" w:lineRule="auto"/>
        <w:rPr>
          <w:color w:val="FF0000"/>
        </w:rPr>
      </w:pPr>
      <w:r>
        <w:t>[Optimize Your HSA]</w:t>
      </w:r>
      <w:r w:rsidRPr="00FA3BC3">
        <w:rPr>
          <w:color w:val="FF0000"/>
        </w:rPr>
        <w:t xml:space="preserve"> </w:t>
      </w:r>
      <w:r w:rsidRPr="00FA3BC3">
        <w:rPr>
          <w:bCs/>
          <w:color w:val="FF0000"/>
        </w:rPr>
        <w:t xml:space="preserve">{link button to: </w:t>
      </w:r>
      <w:hyperlink r:id="rId5" w:history="1">
        <w:r w:rsidRPr="00FA3BC3">
          <w:rPr>
            <w:rStyle w:val="Hyperlink"/>
            <w:color w:val="FF0000"/>
          </w:rPr>
          <w:t>https://my.healthequity.com/Member/Optimizer</w:t>
        </w:r>
      </w:hyperlink>
      <w:r w:rsidRPr="00FA3BC3">
        <w:rPr>
          <w:bCs/>
          <w:color w:val="FF0000"/>
        </w:rPr>
        <w:t>}</w:t>
      </w:r>
    </w:p>
    <w:p w14:paraId="4431DD69" w14:textId="77777777" w:rsidR="008F13B7" w:rsidRDefault="008F13B7" w:rsidP="008F13B7">
      <w:pPr>
        <w:spacing w:line="240" w:lineRule="auto"/>
        <w:rPr>
          <w:b/>
          <w:bCs/>
        </w:rPr>
      </w:pPr>
    </w:p>
    <w:p w14:paraId="4807E640" w14:textId="77777777" w:rsidR="008F13B7" w:rsidRPr="004751E7" w:rsidRDefault="008F13B7" w:rsidP="008F13B7">
      <w:pPr>
        <w:spacing w:line="240" w:lineRule="auto"/>
        <w:rPr>
          <w:b/>
          <w:bCs/>
        </w:rPr>
      </w:pPr>
      <w:r w:rsidRPr="004751E7">
        <w:rPr>
          <w:b/>
          <w:bCs/>
        </w:rPr>
        <w:t xml:space="preserve">Want to know if an expense is covered? </w:t>
      </w:r>
    </w:p>
    <w:p w14:paraId="72190EAC" w14:textId="77777777" w:rsidR="008F13B7" w:rsidRDefault="008F13B7" w:rsidP="008F13B7">
      <w:pPr>
        <w:spacing w:line="240" w:lineRule="auto"/>
      </w:pPr>
      <w:r>
        <w:t xml:space="preserve">Your HSA will pay for anything from crutches to cancer screenings to menstrual care products and more. </w:t>
      </w:r>
      <w:hyperlink r:id="rId6" w:history="1">
        <w:r w:rsidRPr="007643AA">
          <w:rPr>
            <w:rStyle w:val="Hyperlink"/>
          </w:rPr>
          <w:t>Discover what’s eligible with our interactive list</w:t>
        </w:r>
      </w:hyperlink>
      <w:r>
        <w:t xml:space="preserve"> {</w:t>
      </w:r>
      <w:r>
        <w:rPr>
          <w:color w:val="FF0000"/>
        </w:rPr>
        <w:t>link text to</w:t>
      </w:r>
      <w:r>
        <w:t xml:space="preserve">: </w:t>
      </w:r>
      <w:hyperlink r:id="rId7" w:history="1">
        <w:r w:rsidRPr="003B1818">
          <w:rPr>
            <w:rStyle w:val="Hyperlink"/>
            <w:color w:val="FF0000"/>
          </w:rPr>
          <w:t>https://learn.healthequity.com/QME/</w:t>
        </w:r>
      </w:hyperlink>
      <w:r w:rsidRPr="003B1818">
        <w:rPr>
          <w:color w:val="FF0000"/>
        </w:rPr>
        <w:t>}</w:t>
      </w:r>
      <w:r>
        <w:t xml:space="preserve">. </w:t>
      </w:r>
    </w:p>
    <w:p w14:paraId="4654CC21" w14:textId="77777777" w:rsidR="008F13B7" w:rsidRDefault="008F13B7" w:rsidP="008F13B7">
      <w:pPr>
        <w:spacing w:line="240" w:lineRule="auto"/>
        <w:rPr>
          <w:b/>
          <w:bCs/>
        </w:rPr>
      </w:pPr>
    </w:p>
    <w:p w14:paraId="3E27DA57" w14:textId="77777777" w:rsidR="008F13B7" w:rsidRDefault="008F13B7" w:rsidP="008F13B7">
      <w:pPr>
        <w:spacing w:line="240" w:lineRule="auto"/>
      </w:pPr>
      <w:r>
        <w:rPr>
          <w:b/>
          <w:bCs/>
        </w:rPr>
        <w:t>Take advantage of triple-</w:t>
      </w:r>
      <w:r w:rsidRPr="00174169">
        <w:rPr>
          <w:b/>
          <w:bCs/>
        </w:rPr>
        <w:t>tax savings</w:t>
      </w:r>
      <w:r w:rsidRPr="003B1818">
        <w:rPr>
          <w:b/>
          <w:bCs/>
          <w:vertAlign w:val="superscript"/>
        </w:rPr>
        <w:t>1</w:t>
      </w:r>
      <w:r>
        <w:t xml:space="preserve"> </w:t>
      </w:r>
    </w:p>
    <w:p w14:paraId="19F018F8" w14:textId="77777777" w:rsidR="008F13B7" w:rsidRDefault="008F13B7" w:rsidP="008F13B7">
      <w:pPr>
        <w:spacing w:line="240" w:lineRule="auto"/>
      </w:pPr>
    </w:p>
    <w:p w14:paraId="2AFAA202" w14:textId="77777777" w:rsidR="008F13B7" w:rsidRDefault="008F13B7" w:rsidP="008F13B7">
      <w:pPr>
        <w:pStyle w:val="ListParagraph"/>
        <w:numPr>
          <w:ilvl w:val="0"/>
          <w:numId w:val="3"/>
        </w:numPr>
        <w:spacing w:line="240" w:lineRule="auto"/>
      </w:pPr>
      <w:r>
        <w:t xml:space="preserve">Make pre-tax contributions </w:t>
      </w:r>
    </w:p>
    <w:p w14:paraId="6C25FE3E" w14:textId="77777777" w:rsidR="008F13B7" w:rsidRDefault="008F13B7" w:rsidP="008F13B7">
      <w:pPr>
        <w:pStyle w:val="ListParagraph"/>
        <w:numPr>
          <w:ilvl w:val="0"/>
          <w:numId w:val="3"/>
        </w:numPr>
        <w:spacing w:line="240" w:lineRule="auto"/>
      </w:pPr>
      <w:r>
        <w:t xml:space="preserve">Earn tax-free interest </w:t>
      </w:r>
    </w:p>
    <w:p w14:paraId="0897705C" w14:textId="77777777" w:rsidR="008F13B7" w:rsidRDefault="008F13B7" w:rsidP="008F13B7">
      <w:pPr>
        <w:pStyle w:val="ListParagraph"/>
        <w:numPr>
          <w:ilvl w:val="0"/>
          <w:numId w:val="3"/>
        </w:numPr>
        <w:spacing w:line="240" w:lineRule="auto"/>
      </w:pPr>
      <w:r>
        <w:t>Enjoy tax-free withdrawals (for qualified medical expenses)</w:t>
      </w:r>
    </w:p>
    <w:p w14:paraId="34BE3930" w14:textId="77777777" w:rsidR="008F13B7" w:rsidRDefault="008F13B7" w:rsidP="008F13B7">
      <w:pPr>
        <w:spacing w:line="240" w:lineRule="auto"/>
      </w:pPr>
    </w:p>
    <w:p w14:paraId="00A4B005" w14:textId="77777777" w:rsidR="008F13B7" w:rsidRDefault="008F13B7" w:rsidP="008F13B7">
      <w:pPr>
        <w:spacing w:line="240" w:lineRule="auto"/>
      </w:pPr>
      <w:r>
        <w:t xml:space="preserve">Questions? We’re here for you 24/7 </w:t>
      </w:r>
    </w:p>
    <w:p w14:paraId="49017187" w14:textId="77777777" w:rsidR="008F13B7" w:rsidRDefault="008F13B7" w:rsidP="008F13B7">
      <w:pPr>
        <w:shd w:val="clear" w:color="auto" w:fill="FFFFFF"/>
        <w:spacing w:line="240" w:lineRule="auto"/>
      </w:pPr>
      <w:r>
        <w:t xml:space="preserve">866.346.5800  </w:t>
      </w:r>
    </w:p>
    <w:p w14:paraId="576D2D59" w14:textId="77777777" w:rsidR="008F13B7" w:rsidRDefault="008F13B7" w:rsidP="008F13B7">
      <w:pPr>
        <w:shd w:val="clear" w:color="auto" w:fill="FFFFFF"/>
        <w:spacing w:line="240" w:lineRule="auto"/>
      </w:pPr>
    </w:p>
    <w:p w14:paraId="12718474" w14:textId="77777777" w:rsidR="008F13B7" w:rsidRPr="005F559F" w:rsidRDefault="008F13B7" w:rsidP="008F13B7">
      <w:pPr>
        <w:spacing w:line="240" w:lineRule="auto"/>
        <w:rPr>
          <w:sz w:val="15"/>
          <w:szCs w:val="15"/>
        </w:rPr>
      </w:pPr>
      <w:r w:rsidRPr="005F559F">
        <w:rPr>
          <w:sz w:val="15"/>
          <w:szCs w:val="15"/>
          <w:vertAlign w:val="superscript"/>
        </w:rPr>
        <w:t>1</w:t>
      </w:r>
      <w:r w:rsidRPr="005F559F">
        <w:rPr>
          <w:rFonts w:ascii="Calibri" w:hAnsi="Calibri" w:cs="Calibri"/>
          <w:sz w:val="15"/>
          <w:szCs w:val="15"/>
        </w:rPr>
        <w:t>HSAs are never taxed at a federal income tax level when used appropriately for qualified medical expenses. Also, most states recognize HSA funds as tax deductible with very few exceptions. Please consult a tax advisor regarding your state’s specific rules.</w:t>
      </w:r>
    </w:p>
    <w:p w14:paraId="27F316CE" w14:textId="77777777" w:rsidR="008F13B7" w:rsidRPr="003B1818" w:rsidRDefault="008F13B7" w:rsidP="008F13B7">
      <w:pPr>
        <w:spacing w:line="240" w:lineRule="auto"/>
      </w:pPr>
      <w:r>
        <w:rPr>
          <w:rFonts w:ascii="Calibri" w:eastAsia="Calibri" w:hAnsi="Calibri" w:cs="Calibri"/>
          <w:sz w:val="15"/>
          <w:szCs w:val="15"/>
        </w:rPr>
        <w:t>HealthEquity does not provide legal, tax or financial advice. Always consult a professional when making life-changing decisions.</w:t>
      </w:r>
    </w:p>
    <w:p w14:paraId="781BB2C3" w14:textId="77777777" w:rsidR="0044215C" w:rsidRDefault="008F13B7"/>
    <w:sectPr w:rsidR="0044215C" w:rsidSect="00886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49A9"/>
    <w:multiLevelType w:val="hybridMultilevel"/>
    <w:tmpl w:val="F72AB49E"/>
    <w:lvl w:ilvl="0" w:tplc="C88A1174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0BE8"/>
    <w:multiLevelType w:val="multilevel"/>
    <w:tmpl w:val="FDF2E924"/>
    <w:lvl w:ilvl="0">
      <w:start w:val="1"/>
      <w:numFmt w:val="bullet"/>
      <w:lvlText w:val="●"/>
      <w:lvlJc w:val="left"/>
      <w:pPr>
        <w:ind w:left="108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2" w15:restartNumberingAfterBreak="0">
    <w:nsid w:val="6D71566B"/>
    <w:multiLevelType w:val="multilevel"/>
    <w:tmpl w:val="FFD076E2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00"/>
    <w:rsid w:val="0088688A"/>
    <w:rsid w:val="008F13B7"/>
    <w:rsid w:val="00C12800"/>
    <w:rsid w:val="00E9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6EF7EC"/>
  <w15:chartTrackingRefBased/>
  <w15:docId w15:val="{8C051B52-8375-D848-ABEF-03E325D5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F13B7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next w:val="Normal"/>
    <w:link w:val="Heading3Char"/>
    <w:rsid w:val="008F13B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F13B7"/>
    <w:rPr>
      <w:rFonts w:ascii="Arial" w:eastAsia="Arial" w:hAnsi="Arial" w:cs="Arial"/>
      <w:color w:val="434343"/>
      <w:sz w:val="28"/>
      <w:szCs w:val="28"/>
      <w:lang w:val="en"/>
    </w:rPr>
  </w:style>
  <w:style w:type="paragraph" w:styleId="ListParagraph">
    <w:name w:val="List Paragraph"/>
    <w:basedOn w:val="Normal"/>
    <w:uiPriority w:val="34"/>
    <w:qFormat/>
    <w:rsid w:val="008F1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1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.healthequity.com/Q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.healthequity.com/QME" TargetMode="External"/><Relationship Id="rId5" Type="http://schemas.openxmlformats.org/officeDocument/2006/relationships/hyperlink" Target="https://my.healthequity.com/Member/Optimiz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1263</Characters>
  <Application>Microsoft Office Word</Application>
  <DocSecurity>0</DocSecurity>
  <Lines>37</Lines>
  <Paragraphs>23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Revill</dc:creator>
  <cp:keywords/>
  <dc:description/>
  <cp:lastModifiedBy>Tyler Revill</cp:lastModifiedBy>
  <cp:revision>2</cp:revision>
  <dcterms:created xsi:type="dcterms:W3CDTF">2020-12-10T16:52:00Z</dcterms:created>
  <dcterms:modified xsi:type="dcterms:W3CDTF">2020-12-10T16:53:00Z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2020-12-10T16:52:54Z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cba7e45b-d166-4b05-a701-2c27ed3e89c3</vt:lpwstr>
  </property>
  <property fmtid="{D5CDD505-2E9C-101B-9397-08002B2CF9AE}" pid="8" name="MSIP_Label_3b23c674-de8a-426d-bc8b-74ad6594a910_ContentBits">
    <vt:lpwstr>0</vt:lpwstr>
  </property>
</Properties>
</file>